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EC" w:rsidRDefault="000662EC" w:rsidP="000662EC">
      <w:pPr>
        <w:pStyle w:val="a7"/>
        <w:jc w:val="center"/>
        <w:rPr>
          <w:rFonts w:ascii="PT Astra Serif" w:eastAsia="Times New Roman" w:hAnsi="PT Astra Serif"/>
          <w:b/>
          <w:color w:val="FF0000"/>
          <w:sz w:val="24"/>
          <w:szCs w:val="24"/>
        </w:rPr>
      </w:pPr>
      <w:r>
        <w:rPr>
          <w:rFonts w:ascii="PT Astra Serif" w:eastAsia="Times New Roman" w:hAnsi="PT Astra Serif"/>
          <w:b/>
          <w:color w:val="FF0000"/>
          <w:sz w:val="24"/>
          <w:szCs w:val="24"/>
        </w:rPr>
        <w:t>ПАМЯТКА ДЛЯ НАСЕЛЕНИЯ</w:t>
      </w:r>
    </w:p>
    <w:p w:rsidR="00EE6495" w:rsidRPr="000662EC" w:rsidRDefault="000662EC" w:rsidP="000662EC">
      <w:pPr>
        <w:pStyle w:val="a7"/>
        <w:jc w:val="center"/>
        <w:rPr>
          <w:rFonts w:ascii="PT Astra Serif" w:eastAsia="Times New Roman" w:hAnsi="PT Astra Serif"/>
          <w:b/>
          <w:color w:val="FF0000"/>
          <w:sz w:val="24"/>
          <w:szCs w:val="24"/>
        </w:rPr>
      </w:pPr>
      <w:r>
        <w:rPr>
          <w:rFonts w:ascii="PT Astra Serif" w:eastAsia="Times New Roman" w:hAnsi="PT Astra Serif"/>
          <w:b/>
          <w:color w:val="FF0000"/>
          <w:sz w:val="24"/>
          <w:szCs w:val="24"/>
        </w:rPr>
        <w:t>«</w:t>
      </w:r>
      <w:r w:rsidR="00EE6495" w:rsidRPr="000662EC">
        <w:rPr>
          <w:rFonts w:ascii="PT Astra Serif" w:eastAsia="Times New Roman" w:hAnsi="PT Astra Serif"/>
          <w:b/>
          <w:color w:val="FF0000"/>
          <w:sz w:val="24"/>
          <w:szCs w:val="24"/>
        </w:rPr>
        <w:t>Готовим дачу к зиме правильно</w:t>
      </w:r>
      <w:r>
        <w:rPr>
          <w:rFonts w:ascii="PT Astra Serif" w:eastAsia="Times New Roman" w:hAnsi="PT Astra Serif"/>
          <w:b/>
          <w:color w:val="FF0000"/>
          <w:sz w:val="24"/>
          <w:szCs w:val="24"/>
        </w:rPr>
        <w:t>»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3"/>
        <w:gridCol w:w="6629"/>
      </w:tblGrid>
      <w:tr w:rsidR="000662EC" w:rsidTr="000662EC">
        <w:tc>
          <w:tcPr>
            <w:tcW w:w="3652" w:type="dxa"/>
          </w:tcPr>
          <w:p w:rsidR="000662EC" w:rsidRDefault="000662EC" w:rsidP="000662EC">
            <w:pPr>
              <w:pStyle w:val="a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2EC"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36495" cy="2085033"/>
                  <wp:effectExtent l="0" t="0" r="0" b="0"/>
                  <wp:docPr id="1" name="Рисунок 1" descr="E:\Общая\Downloads\gotovim-dachu-k-zime-pravilno_16324711761194932175__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gotovim-dachu-k-zime-pravilno_16324711761194932175__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384" cy="208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0662EC" w:rsidRPr="000662EC" w:rsidRDefault="000662EC" w:rsidP="000662EC">
            <w:pPr>
              <w:pStyle w:val="a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2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 наступлением холодов завершается и дачный сезон. </w:t>
            </w:r>
          </w:p>
          <w:p w:rsidR="000662EC" w:rsidRPr="000662EC" w:rsidRDefault="000662EC" w:rsidP="000662EC">
            <w:pPr>
              <w:pStyle w:val="a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2EC">
              <w:rPr>
                <w:rFonts w:ascii="PT Astra Serif" w:eastAsia="Times New Roman" w:hAnsi="PT Astra Serif" w:cs="Times New Roman"/>
                <w:sz w:val="24"/>
                <w:szCs w:val="24"/>
              </w:rPr>
              <w:t>Напоминаем жителям региона ряд простых правил, как правильно подготовить дачу к зиме и на что обратить пристальное внимание.</w:t>
            </w:r>
          </w:p>
          <w:p w:rsidR="000662EC" w:rsidRPr="000662EC" w:rsidRDefault="000662EC" w:rsidP="000662EC">
            <w:pPr>
              <w:pStyle w:val="a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2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Одним из основных условий успешной консервации дачного домика является отключение электричества. Ведь большинство дачных пожаров происходит по причине неисправности проводки. </w:t>
            </w:r>
          </w:p>
          <w:p w:rsidR="000662EC" w:rsidRDefault="000662EC" w:rsidP="000662EC">
            <w:pPr>
              <w:pStyle w:val="a7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2EC">
              <w:rPr>
                <w:rFonts w:ascii="PT Astra Serif" w:eastAsia="Times New Roman" w:hAnsi="PT Astra Serif" w:cs="Times New Roman"/>
                <w:sz w:val="24"/>
                <w:szCs w:val="24"/>
              </w:rPr>
              <w:t>Для того, чтобы полностью обезопасить строение от непредвиденных ситуаций в виде замыкания электропроводки, следует полностью выкрутить пробки или выключить автомат на вводе распределительного щита.</w:t>
            </w:r>
          </w:p>
        </w:tc>
      </w:tr>
    </w:tbl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>Все электроприборы, которые вы оставляете на зимовку, нужно обязательно отсоединить от электросети.</w:t>
      </w:r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 xml:space="preserve"> При минусовой температуре электроприборы могут замерзнуть. Не подключайте их к сети в таком состоянии. </w:t>
      </w:r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>Приборам необходимо сначала «согреться» до комнатной температуры. В противном случае из-за конденсата, скопившегося внутри, может произойти короткое замыкание.</w:t>
      </w:r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>Если в доме используется газовое оборудование и есть баллоны с газом – лучше вывезти их на зимний период в город или поставить в место, где они не причинят вреда при возможном возгорании.</w:t>
      </w:r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 xml:space="preserve">Многие дачные домики, бани оборудованы отопительными печами. Пожар может вызвать неисправная печь или дымоход. </w:t>
      </w:r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>Покидая дачный участок, необходимо потушить огонь в печи, убрать находящуюся внутри золу.</w:t>
      </w:r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 xml:space="preserve"> Проверьте, в каком состоянии металлический лист перед топкой. Если он прогорел или имеет повреждения, придется заменить его на новый. Помните, что его размер должен быть не меньше 50-70 сантиметров. </w:t>
      </w:r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>Обратите внимание и на печную дверцу: она должна плотно закрываться.</w:t>
      </w:r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 xml:space="preserve"> Оцените расстояние от печи до способной к горению мебели. Оно должно быть не менее 70 сантиметров, а от топочных отверстий - 120. </w:t>
      </w:r>
      <w:bookmarkStart w:id="0" w:name="_GoBack"/>
      <w:bookmarkEnd w:id="0"/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 xml:space="preserve">Удалите слой сажи из печи – тем самым вы не только повысите ее тягу, но и сможете увидеть даже мельчайшие трещинки в дымоходе. </w:t>
      </w:r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>Из-за трещин вы теряете драгоценное тепло, к тому же они - распространенная причина пожаров.</w:t>
      </w:r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 xml:space="preserve"> Чтобы выявить трещины в трубе на чердаке, побелите ее известью. На белом фоне легко будет обнаружить появление копоти. </w:t>
      </w:r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>Для ремонта печей используйте глиняный раствор.</w:t>
      </w:r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 xml:space="preserve">Приберитесь на участке – удалите ветки, мусор, разберите легкие летние парники. На участке не должно оставаться ничего из того, что может способствовать распространению пожара. </w:t>
      </w:r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>Выкосите под корень всю траву рядом с домом – ширина защитной полосы должна быть не менее 3 метров.</w:t>
      </w:r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>Во время проведения работ по подготовке дачи к зиме, не копите на дворовом участке опавшие листья и сухую траву, складывайте их в компостные кучи или вывозите на свалки.</w:t>
      </w:r>
    </w:p>
    <w:p w:rsidR="00EE6495" w:rsidRPr="000662EC" w:rsidRDefault="00EE6495" w:rsidP="000662EC">
      <w:pPr>
        <w:pStyle w:val="a7"/>
        <w:ind w:firstLine="56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662EC">
        <w:rPr>
          <w:rFonts w:ascii="PT Astra Serif" w:eastAsia="Times New Roman" w:hAnsi="PT Astra Serif" w:cs="Times New Roman"/>
          <w:sz w:val="24"/>
          <w:szCs w:val="24"/>
        </w:rPr>
        <w:t xml:space="preserve"> Сжигание мусора, особенно в ветреную погоду, грозит возникновением пожара.</w:t>
      </w:r>
    </w:p>
    <w:p w:rsidR="000662EC" w:rsidRPr="000662EC" w:rsidRDefault="00EE6495" w:rsidP="000662EC">
      <w:pPr>
        <w:pStyle w:val="a7"/>
        <w:jc w:val="both"/>
        <w:rPr>
          <w:rFonts w:ascii="PT Astra Serif" w:hAnsi="PT Astra Serif"/>
          <w:color w:val="FF0000"/>
          <w:sz w:val="24"/>
          <w:szCs w:val="24"/>
          <w:shd w:val="clear" w:color="auto" w:fill="FFFFFF"/>
        </w:rPr>
      </w:pPr>
      <w:r w:rsidRPr="000662EC">
        <w:rPr>
          <w:rFonts w:ascii="PT Astra Serif" w:hAnsi="PT Astra Serif"/>
          <w:color w:val="FF0000"/>
          <w:sz w:val="24"/>
          <w:szCs w:val="24"/>
          <w:shd w:val="clear" w:color="auto" w:fill="FFFFFF"/>
        </w:rPr>
        <w:t xml:space="preserve">В случае, если произошли чрезвычайная ситуация или </w:t>
      </w:r>
      <w:r w:rsidR="000662EC" w:rsidRPr="000662EC">
        <w:rPr>
          <w:rFonts w:ascii="PT Astra Serif" w:hAnsi="PT Astra Serif"/>
          <w:color w:val="FF0000"/>
          <w:sz w:val="24"/>
          <w:szCs w:val="24"/>
          <w:shd w:val="clear" w:color="auto" w:fill="FFFFFF"/>
        </w:rPr>
        <w:t>пожар,</w:t>
      </w:r>
      <w:r w:rsidR="000662EC" w:rsidRPr="000662E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​</w:t>
      </w:r>
      <w:r w:rsidRPr="000662EC">
        <w:rPr>
          <w:rFonts w:ascii="PT Astra Serif" w:hAnsi="PT Astra Serif"/>
          <w:color w:val="FF0000"/>
          <w:sz w:val="24"/>
          <w:szCs w:val="24"/>
          <w:shd w:val="clear" w:color="auto" w:fill="FFFFFF"/>
        </w:rPr>
        <w:t xml:space="preserve"> </w:t>
      </w:r>
      <w:r w:rsidRPr="000662EC">
        <w:rPr>
          <w:rFonts w:ascii="PT Astra Serif" w:hAnsi="PT Astra Serif" w:cs="PT Astra Serif"/>
          <w:color w:val="FF0000"/>
          <w:sz w:val="24"/>
          <w:szCs w:val="24"/>
          <w:shd w:val="clear" w:color="auto" w:fill="FFFFFF"/>
        </w:rPr>
        <w:t>необходимо</w:t>
      </w:r>
      <w:r w:rsidRPr="000662EC">
        <w:rPr>
          <w:rFonts w:ascii="PT Astra Serif" w:hAnsi="PT Astra Serif"/>
          <w:color w:val="FF0000"/>
          <w:sz w:val="24"/>
          <w:szCs w:val="24"/>
          <w:shd w:val="clear" w:color="auto" w:fill="FFFFFF"/>
        </w:rPr>
        <w:t xml:space="preserve"> </w:t>
      </w:r>
      <w:r w:rsidRPr="000662EC">
        <w:rPr>
          <w:rFonts w:ascii="PT Astra Serif" w:hAnsi="PT Astra Serif" w:cs="PT Astra Serif"/>
          <w:color w:val="FF0000"/>
          <w:sz w:val="24"/>
          <w:szCs w:val="24"/>
          <w:shd w:val="clear" w:color="auto" w:fill="FFFFFF"/>
        </w:rPr>
        <w:t>незамедлительно</w:t>
      </w:r>
      <w:r w:rsidRPr="000662EC">
        <w:rPr>
          <w:rFonts w:ascii="PT Astra Serif" w:hAnsi="PT Astra Serif"/>
          <w:color w:val="FF0000"/>
          <w:sz w:val="24"/>
          <w:szCs w:val="24"/>
          <w:shd w:val="clear" w:color="auto" w:fill="FFFFFF"/>
        </w:rPr>
        <w:t xml:space="preserve"> </w:t>
      </w:r>
      <w:r w:rsidRPr="000662EC">
        <w:rPr>
          <w:rFonts w:ascii="PT Astra Serif" w:hAnsi="PT Astra Serif" w:cs="PT Astra Serif"/>
          <w:color w:val="FF0000"/>
          <w:sz w:val="24"/>
          <w:szCs w:val="24"/>
          <w:shd w:val="clear" w:color="auto" w:fill="FFFFFF"/>
        </w:rPr>
        <w:t>сообщить</w:t>
      </w:r>
      <w:r w:rsidRPr="000662E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​</w:t>
      </w:r>
      <w:r w:rsidRPr="000662EC">
        <w:rPr>
          <w:rFonts w:ascii="PT Astra Serif" w:hAnsi="PT Astra Serif"/>
          <w:color w:val="FF0000"/>
          <w:sz w:val="24"/>
          <w:szCs w:val="24"/>
          <w:shd w:val="clear" w:color="auto" w:fill="FFFFFF"/>
        </w:rPr>
        <w:t xml:space="preserve"> </w:t>
      </w:r>
      <w:r w:rsidRPr="000662EC">
        <w:rPr>
          <w:rFonts w:ascii="PT Astra Serif" w:hAnsi="PT Astra Serif" w:cs="PT Astra Serif"/>
          <w:color w:val="FF0000"/>
          <w:sz w:val="24"/>
          <w:szCs w:val="24"/>
          <w:shd w:val="clear" w:color="auto" w:fill="FFFFFF"/>
        </w:rPr>
        <w:t>о</w:t>
      </w:r>
      <w:r w:rsidRPr="000662EC">
        <w:rPr>
          <w:rFonts w:ascii="PT Astra Serif" w:hAnsi="PT Astra Serif"/>
          <w:color w:val="FF0000"/>
          <w:sz w:val="24"/>
          <w:szCs w:val="24"/>
          <w:shd w:val="clear" w:color="auto" w:fill="FFFFFF"/>
        </w:rPr>
        <w:t xml:space="preserve"> </w:t>
      </w:r>
      <w:r w:rsidRPr="000662EC">
        <w:rPr>
          <w:rFonts w:ascii="PT Astra Serif" w:hAnsi="PT Astra Serif" w:cs="PT Astra Serif"/>
          <w:color w:val="FF0000"/>
          <w:sz w:val="24"/>
          <w:szCs w:val="24"/>
          <w:shd w:val="clear" w:color="auto" w:fill="FFFFFF"/>
        </w:rPr>
        <w:t>случившемся</w:t>
      </w:r>
      <w:r w:rsidRPr="000662EC">
        <w:rPr>
          <w:rFonts w:ascii="PT Astra Serif" w:hAnsi="PT Astra Serif"/>
          <w:color w:val="FF0000"/>
          <w:sz w:val="24"/>
          <w:szCs w:val="24"/>
          <w:shd w:val="clear" w:color="auto" w:fill="FFFFFF"/>
        </w:rPr>
        <w:t xml:space="preserve"> по телефонам:</w:t>
      </w:r>
    </w:p>
    <w:p w:rsidR="000662EC" w:rsidRPr="000662EC" w:rsidRDefault="00EE6495" w:rsidP="000662EC">
      <w:pPr>
        <w:pStyle w:val="a7"/>
        <w:jc w:val="both"/>
        <w:rPr>
          <w:rFonts w:ascii="PT Astra Serif" w:hAnsi="PT Astra Serif"/>
          <w:color w:val="FF0000"/>
          <w:sz w:val="24"/>
          <w:szCs w:val="24"/>
          <w:shd w:val="clear" w:color="auto" w:fill="FFFFFF"/>
        </w:rPr>
      </w:pPr>
      <w:r w:rsidRPr="000662EC">
        <w:rPr>
          <w:rFonts w:ascii="PT Astra Serif" w:hAnsi="PT Astra Serif"/>
          <w:color w:val="FF0000"/>
          <w:sz w:val="24"/>
          <w:szCs w:val="24"/>
          <w:shd w:val="clear" w:color="auto" w:fill="FFFFFF"/>
        </w:rPr>
        <w:t>- пожарно-спасательная служба МЧС России «101»;</w:t>
      </w:r>
    </w:p>
    <w:p w:rsidR="000662EC" w:rsidRPr="000662EC" w:rsidRDefault="00EE6495" w:rsidP="000662EC">
      <w:pPr>
        <w:pStyle w:val="a7"/>
        <w:jc w:val="both"/>
        <w:rPr>
          <w:rFonts w:ascii="PT Astra Serif" w:hAnsi="PT Astra Serif"/>
          <w:color w:val="FF0000"/>
          <w:sz w:val="24"/>
          <w:szCs w:val="24"/>
          <w:shd w:val="clear" w:color="auto" w:fill="FFFFFF"/>
        </w:rPr>
      </w:pPr>
      <w:r w:rsidRPr="000662EC">
        <w:rPr>
          <w:rFonts w:ascii="PT Astra Serif" w:hAnsi="PT Astra Serif"/>
          <w:color w:val="FF0000"/>
          <w:sz w:val="24"/>
          <w:szCs w:val="24"/>
          <w:shd w:val="clear" w:color="auto" w:fill="FFFFFF"/>
        </w:rPr>
        <w:t>- единый телефон вызова экстренных служб «112»;</w:t>
      </w:r>
    </w:p>
    <w:p w:rsidR="00EE6495" w:rsidRPr="000662EC" w:rsidRDefault="00EE6495" w:rsidP="000662EC">
      <w:pPr>
        <w:pStyle w:val="a7"/>
        <w:jc w:val="both"/>
        <w:rPr>
          <w:rFonts w:ascii="PT Astra Serif" w:hAnsi="PT Astra Serif"/>
          <w:color w:val="FF0000"/>
          <w:sz w:val="24"/>
          <w:szCs w:val="24"/>
          <w:shd w:val="clear" w:color="auto" w:fill="FFFFFF"/>
        </w:rPr>
      </w:pPr>
      <w:r w:rsidRPr="000662EC">
        <w:rPr>
          <w:rFonts w:ascii="PT Astra Serif" w:hAnsi="PT Astra Serif"/>
          <w:color w:val="FF0000"/>
          <w:sz w:val="24"/>
          <w:szCs w:val="24"/>
          <w:shd w:val="clear" w:color="auto" w:fill="FFFFFF"/>
        </w:rPr>
        <w:t>- телефон доверия ГУ МЧС России (343) 262-99-99.</w:t>
      </w:r>
    </w:p>
    <w:p w:rsidR="000662EC" w:rsidRDefault="000662EC" w:rsidP="000662EC">
      <w:pPr>
        <w:pStyle w:val="a7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</w:p>
    <w:p w:rsidR="00EE6495" w:rsidRPr="000662EC" w:rsidRDefault="00EE6495" w:rsidP="000662EC">
      <w:pPr>
        <w:pStyle w:val="a7"/>
        <w:jc w:val="center"/>
        <w:rPr>
          <w:rFonts w:ascii="PT Astra Serif" w:hAnsi="PT Astra Serif"/>
          <w:sz w:val="24"/>
          <w:szCs w:val="24"/>
        </w:rPr>
      </w:pPr>
      <w:r w:rsidRPr="000662EC">
        <w:rPr>
          <w:rFonts w:ascii="PT Astra Serif" w:hAnsi="PT Astra Serif" w:cs="Times New Roman"/>
          <w:b/>
          <w:sz w:val="24"/>
          <w:szCs w:val="24"/>
          <w:shd w:val="clear" w:color="auto" w:fill="FFFFFF"/>
        </w:rPr>
        <w:t>Отделение организации службы подготовки и пожаротушения</w:t>
      </w:r>
      <w:r w:rsidRPr="000662EC">
        <w:rPr>
          <w:rFonts w:ascii="PT Astra Serif" w:hAnsi="PT Astra Serif" w:cs="Times New Roman"/>
          <w:b/>
          <w:sz w:val="24"/>
          <w:szCs w:val="24"/>
        </w:rPr>
        <w:br/>
      </w:r>
      <w:r w:rsidRPr="000662EC">
        <w:rPr>
          <w:rFonts w:ascii="PT Astra Serif" w:hAnsi="PT Astra Serif" w:cs="Times New Roman"/>
          <w:b/>
          <w:sz w:val="24"/>
          <w:szCs w:val="24"/>
          <w:shd w:val="clear" w:color="auto" w:fill="FFFFFF"/>
        </w:rPr>
        <w:t>9 ПСО ФПС ГУ МЧС России по Свердловской области</w:t>
      </w:r>
    </w:p>
    <w:sectPr w:rsidR="00EE6495" w:rsidRPr="000662EC" w:rsidSect="00066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6495"/>
    <w:rsid w:val="000662EC"/>
    <w:rsid w:val="005779CE"/>
    <w:rsid w:val="00E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9D02"/>
  <w15:docId w15:val="{84071FEC-78E8-439B-9D5F-DA3B036F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4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E64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4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E6495"/>
    <w:pPr>
      <w:spacing w:after="0" w:line="240" w:lineRule="auto"/>
    </w:pPr>
  </w:style>
  <w:style w:type="table" w:styleId="a8">
    <w:name w:val="Table Grid"/>
    <w:basedOn w:val="a1"/>
    <w:uiPriority w:val="59"/>
    <w:rsid w:val="0006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54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54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4</cp:revision>
  <dcterms:created xsi:type="dcterms:W3CDTF">2021-09-28T08:24:00Z</dcterms:created>
  <dcterms:modified xsi:type="dcterms:W3CDTF">2021-10-19T10:45:00Z</dcterms:modified>
</cp:coreProperties>
</file>